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7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56"/>
        <w:gridCol w:w="5045"/>
        <w:gridCol w:w="10091"/>
        <w:gridCol w:w="113"/>
      </w:tblGrid>
      <w:tr>
        <w:trPr>
          <w:trHeight w:val="283" w:hRule="atLeast"/>
        </w:trPr>
        <w:tc>
          <w:tcPr>
            <w:tcW w:w="56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102"/>
            </w:tblGrid>
            <w:tr>
              <w:trPr>
                <w:trHeight w:val="283" w:hRule="atLeast"/>
              </w:trPr>
              <w:tc>
                <w:tcPr>
                  <w:tcW w:w="510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Ulica I. broj 16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04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3" w:hRule="atLeast"/>
        </w:trPr>
        <w:tc>
          <w:tcPr>
            <w:tcW w:w="56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102"/>
            </w:tblGrid>
            <w:tr>
              <w:trPr>
                <w:trHeight w:val="283" w:hRule="atLeast"/>
              </w:trPr>
              <w:tc>
                <w:tcPr>
                  <w:tcW w:w="510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23222 Zemunik Donji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04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3" w:hRule="atLeast"/>
        </w:trPr>
        <w:tc>
          <w:tcPr>
            <w:tcW w:w="56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102"/>
            </w:tblGrid>
            <w:tr>
              <w:trPr>
                <w:trHeight w:val="283" w:hRule="atLeast"/>
              </w:trPr>
              <w:tc>
                <w:tcPr>
                  <w:tcW w:w="510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49674080394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04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3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37"/>
            </w:tblGrid>
            <w:tr>
              <w:trPr>
                <w:trHeight w:val="281" w:hRule="atLeast"/>
              </w:trPr>
              <w:tc>
                <w:tcPr>
                  <w:tcW w:w="1513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4"/>
                    </w:rPr>
                    <w:t xml:space="preserve">Izmjene finan.plana DV Zvjezdice za 2020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009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59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37"/>
            </w:tblGrid>
            <w:tr>
              <w:trPr>
                <w:trHeight w:val="281" w:hRule="atLeast"/>
              </w:trPr>
              <w:tc>
                <w:tcPr>
                  <w:tcW w:w="1513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OPĆI DIO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009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433" w:hRule="atLeast"/>
        </w:trPr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04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56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25"/>
              <w:gridCol w:w="8362"/>
              <w:gridCol w:w="1814"/>
              <w:gridCol w:w="1814"/>
              <w:gridCol w:w="963"/>
              <w:gridCol w:w="1814"/>
            </w:tblGrid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PROMJENA</w:t>
                  </w:r>
                </w:p>
              </w:tc>
              <w:tc>
                <w:tcPr>
                  <w:tcW w:w="96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PLANIRANO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IZNOS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(%)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NOVI IZNOS</w:t>
                  </w:r>
                </w:p>
              </w:tc>
            </w:tr>
            <w:tr>
              <w:trPr>
                <w:trHeight w:val="92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A.</w:t>
                  </w: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RAČUN PRIHODA I RASHODA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1.280.000,00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286.300,00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22.4%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1.566.300,00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prodaje nefinancijske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1.246.000,00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312.300,00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25.1%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1.558.300,00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nabavu nefinancijske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- 26.000,00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-76.5%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8.000,00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RAZLIKA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92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B.</w:t>
                  </w: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RAČUN ZADUŽIVANJA/FINANCIRANJA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Primici od financijske imovine i zaduživanja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Izdaci za financijsku imovinu i otplate zajmova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92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05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42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362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VIŠAK/MANJAK + NETO ZADUŽIVANJA/FINANCIRANJA + RASPOLOŽIVA SREDSTVA IZ PRETHODNIH GODINA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04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09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3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  <w:rPr>
          <w:sz w:val="0"/>
        </w:rPr>
      </w:pPr>
      <w:r>
        <w:br w:type="page"/>
      </w:r>
    </w:p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5251"/>
        <w:gridCol w:w="55"/>
      </w:tblGrid>
      <w:tr>
        <w:trPr>
          <w:trHeight w:val="453" w:hRule="atLeast"/>
        </w:trPr>
        <w:tc>
          <w:tcPr>
            <w:tcW w:w="152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5251" w:type="dxa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21"/>
              <w:gridCol w:w="7823"/>
              <w:gridCol w:w="1814"/>
              <w:gridCol w:w="1814"/>
              <w:gridCol w:w="963"/>
              <w:gridCol w:w="1814"/>
            </w:tblGrid>
            <w:tr>
              <w:trPr>
                <w:trHeight w:val="131" w:hRule="atLeast"/>
              </w:trPr>
              <w:tc>
                <w:tcPr>
                  <w:tcW w:w="1021" w:type="dxa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restart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PROMJENA</w:t>
                  </w:r>
                </w:p>
              </w:tc>
              <w:tc>
                <w:tcPr>
                  <w:tcW w:w="963" w:type="dxa"/>
                  <w:hMerge w:val="continue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continue"/>
                  <w:tcBorders>
                    <w:top w:val="single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31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BROJ KONTA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VRSTA PRIHODA / RASHODA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PLANIRANO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IZNOS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(%)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single" w:color="000000" w:sz="15"/>
                    <w:right w:val="nil" w:color="000000" w:sz="7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NOVI IZNOS</w:t>
                  </w:r>
                </w:p>
              </w:tc>
            </w:tr>
            <w:tr>
              <w:trPr>
                <w:trHeight w:val="35" w:hRule="atLeast"/>
              </w:trPr>
              <w:tc>
                <w:tcPr>
                  <w:tcW w:w="1021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48" w:hRule="atLeast"/>
              </w:trPr>
              <w:tc>
                <w:tcPr>
                  <w:tcW w:w="1021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20"/>
                    </w:rPr>
                    <w:t xml:space="preserve">A. RAČUN PRIHODA I RASHODA</w:t>
                  </w:r>
                </w:p>
              </w:tc>
              <w:tc>
                <w:tcPr>
                  <w:tcW w:w="782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Prihodi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1.280.000,00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286.300,00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22.4%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1.566.300,00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Pomoći iz inozemstva i od subjekata unutar općeg proračuna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62.5%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636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Pomoći proračunskim korisnicima iz proračuna koji im nije nadležan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62.5%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6361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Tekuće pomoći proračunskim korisnicima iz proračuna koji im nije nadležan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62.5%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63612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Tekuće pomoći iz državnog proračuna proračunskim korisnicima proračuna JLP(R)S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83.3%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63613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Tekuće pomoći proračunskim korisnicima iz proračuna JLP(R)S koji im nije nadležan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450,00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641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6413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Kamate na oročena sredstva i depozite po viđenju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64132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Kamate na depozite po viđenju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642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nefinancijske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6422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zakupa i iznajmljivanja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64229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Ostali prihodi od zakupa i iznajmljivanja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od upravnih i administrativnih pristojbi, pristojbi po posebnim propisima i naknada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44.150,00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15.5%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328.150,00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652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po posebnim propisima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44.150,00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15.5%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328.150,00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6526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Ostali nespomenuti prihodi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44.150,00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15.5%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328.150,00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65264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Sufinanciranje cijene usluge, participacije i slično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44.150,00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328.150,00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67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iz nadležnog proračuna i od HZZO-a temeljem ugovornih obveza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992.000,00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239.200,00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24.1%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1.231.200,00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671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iz nadležnog proračuna za financiranje redovne djelatnosti proračunskih korisnika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992.000,00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239.200,00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24.1%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1.231.200,00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6711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Prihodi iz nadležnog proračuna za financiranje rashoda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992.000,00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239.200,00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24.1%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1.231.200,00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67111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Prihodi iz nadležnog proračuna za financiranje rashoda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992.000,00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239.200,00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24.1%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1.231.200,00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Rashodi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1.246.000,00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312.300,00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25.1%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1.558.300,00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zaposlene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884.000,00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255.000,00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28.8%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1.139.000,00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Plaće (Bruto)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700.000,00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228.000,00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928.000,00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Plaće za redovan rad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700.000,00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228.000,00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928.000,00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31111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Plaće za zaposlene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228.000,00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928.000,00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Ostali rashodi za zaposlene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Ostali rashodi za zaposlene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31212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Nagrade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31213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Darovi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- 3.000,00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-30.0%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31216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Regres za godišnji odmor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26.9%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31219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Ostali nenavedeni rashodi za zaposlene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Doprinosi na plaće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122.000,00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19.7%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146.000,00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3132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Doprinosi za obvezno zdravstveno osiguranje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122.000,00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19.7%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146.000,00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31321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Doprinosi za obvezno zdravstveno osiguranje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19.7%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146.000,00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Materijalni rashodi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359.000,00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55.600,00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15.5%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414.600,00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Naknade troškova zaposlenima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29.000,00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14.500,00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43.500,00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Službena putovanja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- 8.000,00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Dnevnice za službeni put u zemlji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Naknade za smještaj na službenom putu u zemlji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32115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Naknade za prijevoz na službenom putu u zemlji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Naknade za prijevoz, za rad na terenu i odvojeni život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171.4%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Naknade za prijevoz na posao i s posla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171.4%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Stručno usavršavanje zaposlenika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25.0%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32131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Seminari, savjetovanja i simpoziji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-50.0%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32132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Tečajevi i stručni ispiti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3214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Ostale naknade troškova zaposlenima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- 2.500,00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-83.3%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32141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Naknada za korištenje privatnog automobila u službene svrhe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- 2.500,00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-83.3%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materijal i energiju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253.000,00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58.000,00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22.9%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311.000,00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Uredski materijal i ostali materijalni rashodi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- 6.500,00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-12.0%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47.500,00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Uredski materijal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16.000,00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Literatura (publikacije, časopisi, glasila, knjige i ostalo)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- 1.500,00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-50.0%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32214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Materijal i sredstva za čišćenje i održavanje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32216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Materijal za higijenske potrebe i njegu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32219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Ostali materijal za potrebe redovnog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- 28.000,00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-77.8%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Materijal i sirovine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172.000,00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52.500,00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30.5%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224.500,00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Osnovni materijal i sirovine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- 17.000,00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-77.3%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Pomoćni i sanitetski materijal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32224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Namirnice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135.000,00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75.000,00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55.6%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32225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Roba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- 10.000,00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-83.3%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32226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Lijekovi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32229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Ostali materijal i sirovine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3223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Energija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36.4%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32231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Električna energija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3224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Materijal i dijelovi za tekuće i investicijsko održavanje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32241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Materijal i dijelovi za tekuće i investicijsko održavanje građevinskih objekata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32245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Materijal za održavanje okoliša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3225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Sitni inventar i auto gume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66.7%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32251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Sitni inventar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66.7%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3227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Službena, radna i zaštitna odjeća i obuća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32271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Službena, radna i zaštitna odjeća i obuća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63.500,00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- 13.800,00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-21.7%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49.700,00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Usluge telefona, pošte i prijevoza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-30.8%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Usluge telefona, telefaksa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32313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Poštarina (pisma, tiskanice i sl.)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-50.0%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32319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Ostale usluge za komunikaciju i prijevoz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- 3.000,00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-75.0%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Usluge tekućeg i investicijskog održavanja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- 12.000,00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Usluge tekućeg i investicijskog održavanja građevinskih objekata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- 12.000,00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Komunalne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32342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Iznošenje i odvoz smeća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25.0%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32343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Deratizacija i dezinsekcija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- 300,00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-15.0%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1.700,00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Zakupnine i najamnine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32359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Ostale  zakupnine i najamnine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3236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Zdravstvene i veterinarske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170.0%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13.500,00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32361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Obvezni i preventivni zdravstveni pregledi zaposlenika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32363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Laboratorijske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-25.0%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3237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Intelektualne i osobne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- 8.500,00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-38.6%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13.500,00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32372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Ugovori o djelu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1.500,00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32379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Ostale intelektualne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- 9.000,00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-42.9%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3238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Računalne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32381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Usluge ažuriranja računalnih baza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3239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Ostale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7.500,00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6.7%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32391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Grafičke i tiskarske usluge, usluge kopiranja i uvezivanja i slično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32395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Usluge čišćenja, pranja i slično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32399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Ostale nespomenute usluge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Naknade troškova osobama izvan radnog odnosa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3241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Naknade troškova osobama izvan radnog odnosa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32412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Naknade ostalih troškova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329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Ostali nespomenuti rashodi poslovanja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13.500,00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- 8.100,00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-60.0%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5.400,00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3292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Premije osiguranja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9.000,00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- 7.000,00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-77.8%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32922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Premije osiguranja ostale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- 5.000,00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-71.4%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32923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Premije osiguranja zaposlenih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- 2.000,00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3293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Reprezentacija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32931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Reprezentacija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3294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Članarine i norme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700,00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-71.4%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32941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Tuzemne članarine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- 500,00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-71.4%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3295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Pristojbe i naknade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- 600,00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-75.0%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32951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Upravne i administrativne pristojbe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- 600,00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-75.0%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Financijski rashodi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1.700,00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56.7%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4.700,00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343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Ostali financijski rashodi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1.700,00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56.7%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4.700,00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3431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Bankarske usluge i usluge platnog prometa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1.700,00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56.7%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4.700,00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34311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Usluge banaka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33.3%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34312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Usluge platnog prometa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4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Rashodi za nabavu nefinancijske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34.000,00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- 26.000,00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-76.5%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8"/>
                    </w:rPr>
                    <w:t xml:space="preserve">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- 26.000,00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-76.5%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Postrojenja i oprema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- 26.000,00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-76.5%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8.000,00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4221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Uredska oprema i namještaj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34.000,00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- 30.000,00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-88.2%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42212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Uredski namještaj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34.000,00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- 30.000,00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-88.2%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4222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Komunikacijska oprema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42222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Telefoni i ostali komunikacijski uređaji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4223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Oprema za održavanje i zaštitu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8"/>
                    </w:rPr>
                    <w:t xml:space="preserve">4.000,00</w:t>
                  </w:r>
                </w:p>
              </w:tc>
            </w:tr>
            <w:tr>
              <w:trPr>
                <w:trHeight w:val="132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42231</w:t>
                  </w: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Oprema za grijanje, ventilaciju i hlađenje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0,00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100%</w:t>
                  </w: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4.000,00</w:t>
                  </w:r>
                </w:p>
              </w:tc>
            </w:tr>
            <w:tr>
              <w:trPr>
                <w:trHeight w:val="281" w:hRule="atLeast"/>
              </w:trPr>
              <w:tc>
                <w:tcPr>
                  <w:tcW w:w="1021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82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81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5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6" w:type="default"/>
      <w:pgSz w:w="16837" w:h="11905" w:orient="landscape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2551"/>
      <w:gridCol w:w="212"/>
      <w:gridCol w:w="10899"/>
      <w:gridCol w:w="113"/>
      <w:gridCol w:w="1417"/>
      <w:gridCol w:w="113"/>
    </w:tblGrid>
    <w:tr>
      <w:trPr/>
      <w:tc>
        <w:tcPr>
          <w:tcW w:w="2551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212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0899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13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13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2551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2551"/>
          </w:tblGrid>
          <w:tr>
            <w:trPr>
              <w:trHeight w:val="205" w:hRule="atLeast"/>
            </w:trPr>
            <w:tc>
              <w:tcPr>
                <w:tcW w:w="2551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LC Šifra apl. (2020)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212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899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0899"/>
          </w:tblGrid>
          <w:tr>
            <w:trPr>
              <w:trHeight w:val="205" w:hRule="atLeast"/>
            </w:trPr>
            <w:tc>
              <w:tcPr>
                <w:tcW w:w="10899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17"/>
          </w:tblGrid>
          <w:tr>
            <w:trPr>
              <w:trHeight w:val="205" w:hRule="atLeast"/>
            </w:trPr>
            <w:tc>
              <w:tcPr>
                <w:tcW w:w="1417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*Obrada LC*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2551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212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899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5102"/>
      <w:gridCol w:w="7937"/>
      <w:gridCol w:w="793"/>
      <w:gridCol w:w="56"/>
      <w:gridCol w:w="1303"/>
      <w:gridCol w:w="113"/>
    </w:tblGrid>
    <w:tr>
      <w:trPr/>
      <w:tc>
        <w:tcPr>
          <w:tcW w:w="5102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5102"/>
          </w:tblGrid>
          <w:tr>
            <w:trPr>
              <w:trHeight w:val="283" w:hRule="atLeast"/>
            </w:trPr>
            <w:tc>
              <w:tcPr>
                <w:tcW w:w="5102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0"/>
                  </w:rPr>
                  <w:t xml:space="preserve">Dječji vrtić „Zvjezdice“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7937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93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793"/>
          </w:tblGrid>
          <w:tr>
            <w:trPr>
              <w:trHeight w:val="283" w:hRule="atLeast"/>
            </w:trPr>
            <w:tc>
              <w:tcPr>
                <w:tcW w:w="793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Datum: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303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303"/>
          </w:tblGrid>
          <w:tr>
            <w:trPr>
              <w:trHeight w:val="283" w:hRule="atLeast"/>
            </w:trPr>
            <w:tc>
              <w:tcPr>
                <w:tcW w:w="1303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11.12.2020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5102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5102"/>
          </w:tblGrid>
          <w:tr>
            <w:trPr>
              <w:trHeight w:val="283" w:hRule="atLeast"/>
            </w:trPr>
            <w:tc>
              <w:tcPr>
                <w:tcW w:w="5102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</w:pPr>
              </w:p>
            </w:tc>
          </w:tr>
        </w:tbl>
        <w:p>
          <w:pPr>
            <w:spacing w:after="0" w:line="240" w:lineRule="auto"/>
          </w:pPr>
        </w:p>
      </w:tc>
      <w:tc>
        <w:tcPr>
          <w:tcW w:w="7937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793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793"/>
          </w:tblGrid>
          <w:tr>
            <w:trPr>
              <w:trHeight w:val="283" w:hRule="atLeast"/>
            </w:trPr>
            <w:tc>
              <w:tcPr>
                <w:tcW w:w="793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Vrijeme: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303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303"/>
          </w:tblGrid>
          <w:tr>
            <w:trPr>
              <w:trHeight w:val="283" w:hRule="atLeast"/>
            </w:trPr>
            <w:tc>
              <w:tcPr>
                <w:tcW w:w="1303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9:04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6" /><Relationship Type="http://schemas.openxmlformats.org/officeDocument/2006/relationships/numbering" Target="/word/numbering.xml" Id="rId8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LCW147_IspisRebalansaProracunaOpciDioProsireniTipII</dc:title>
</cp:coreProperties>
</file>